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0FB3A001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B10212">
        <w:rPr>
          <w:rFonts w:ascii="Arial" w:hAnsi="新細明體" w:cs="Arial"/>
          <w:b/>
          <w:szCs w:val="24"/>
        </w:rPr>
        <w:t xml:space="preserve">2024 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</w:t>
      </w:r>
      <w:r w:rsidR="00B10212" w:rsidRPr="00506A7B">
        <w:rPr>
          <w:rFonts w:ascii="Arial" w:hAnsi="新細明體" w:cs="Arial" w:hint="eastAsia"/>
          <w:b/>
          <w:szCs w:val="24"/>
        </w:rPr>
        <w:t>約書亞記</w:t>
      </w:r>
      <w:r>
        <w:rPr>
          <w:rFonts w:ascii="Arial" w:hAnsi="新細明體" w:cs="Arial" w:hint="eastAsia"/>
          <w:b/>
          <w:szCs w:val="24"/>
        </w:rPr>
        <w:t xml:space="preserve">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2848"/>
        <w:gridCol w:w="2639"/>
        <w:gridCol w:w="2773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3BFD6E51" w14:textId="5F6FF84C" w:rsidR="006B5F2B" w:rsidRPr="003B200F" w:rsidRDefault="00506A7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 w:rsidRPr="00506A7B">
              <w:rPr>
                <w:rFonts w:ascii="Arial" w:hAnsi="新細明體" w:cs="Arial" w:hint="eastAsia"/>
                <w:b/>
                <w:szCs w:val="24"/>
              </w:rPr>
              <w:t>約書亞記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4DB2F1A1" w:rsidR="006B5F2B" w:rsidRPr="00441A85" w:rsidRDefault="00506A7B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邱耀緯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63CDD531" w:rsidR="006B5F2B" w:rsidRPr="00441A85" w:rsidRDefault="00BD2046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2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6B17935E" w:rsidR="006B5F2B" w:rsidRPr="00441A85" w:rsidRDefault="00506A7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usanajoe@gmail.com</w:t>
            </w:r>
          </w:p>
        </w:tc>
      </w:tr>
      <w:tr w:rsidR="00506A7B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7FBC5789" w:rsidR="006B5F2B" w:rsidRPr="00441A85" w:rsidRDefault="006B5F2B" w:rsidP="00506A7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  <w:r w:rsidR="00B10212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從</w:t>
            </w:r>
            <w:r w:rsidR="00506A7B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認識約書亞記的</w:t>
            </w:r>
            <w:r w:rsidR="00490227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正典</w:t>
            </w:r>
            <w:r w:rsidR="00506A7B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定</w:t>
            </w:r>
            <w:r w:rsidR="00B10212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位</w:t>
            </w:r>
            <w:r w:rsidR="00490227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、神學觀、</w:t>
            </w:r>
            <w:r w:rsidR="00B10212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文學結構，</w:t>
            </w:r>
            <w:r w:rsidR="00BD2046">
              <w:rPr>
                <w:rFonts w:ascii="Arial" w:hAnsi="新細明體" w:cs="Arial" w:hint="eastAsia"/>
                <w:bCs/>
                <w:sz w:val="20"/>
                <w:szCs w:val="20"/>
              </w:rPr>
              <w:t>學習、</w:t>
            </w:r>
            <w:r w:rsidR="00B10212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操練</w:t>
            </w:r>
            <w:r w:rsidR="00490227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過聖潔、剛強</w:t>
            </w:r>
            <w:r w:rsidR="00B10212" w:rsidRPr="00F760B4">
              <w:rPr>
                <w:rFonts w:ascii="Arial" w:hAnsi="新細明體" w:cs="Arial" w:hint="eastAsia"/>
                <w:bCs/>
                <w:sz w:val="20"/>
                <w:szCs w:val="20"/>
              </w:rPr>
              <w:t>的生活。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667"/>
              <w:gridCol w:w="1440"/>
              <w:gridCol w:w="990"/>
              <w:gridCol w:w="1890"/>
              <w:gridCol w:w="1711"/>
              <w:gridCol w:w="1271"/>
            </w:tblGrid>
            <w:tr w:rsidR="006B5F2B" w:rsidRPr="00F80733" w14:paraId="76BBE9A7" w14:textId="77777777" w:rsidTr="00C802F3">
              <w:tc>
                <w:tcPr>
                  <w:tcW w:w="2667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440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90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890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711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71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C802F3">
              <w:tc>
                <w:tcPr>
                  <w:tcW w:w="2667" w:type="dxa"/>
                </w:tcPr>
                <w:p w14:paraId="21FFB4A4" w14:textId="42DAD52E" w:rsidR="006B5F2B" w:rsidRPr="00236BFB" w:rsidRDefault="00490227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bCs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約書亞記</w:t>
                  </w:r>
                  <w:r w:rsidR="00C802F3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一</w:t>
                  </w:r>
                  <w:r w:rsidRPr="00236BFB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房角石聖經註</w:t>
                  </w:r>
                  <w:r w:rsidR="00236BFB" w:rsidRPr="00236BFB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釋</w:t>
                  </w:r>
                </w:p>
              </w:tc>
              <w:tc>
                <w:tcPr>
                  <w:tcW w:w="1440" w:type="dxa"/>
                </w:tcPr>
                <w:p w14:paraId="69C1AC8D" w14:textId="5E31D8AF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/>
                      <w:sz w:val="20"/>
                      <w:szCs w:val="20"/>
                    </w:rPr>
                    <w:t>Joseph Coleson</w:t>
                  </w:r>
                </w:p>
              </w:tc>
              <w:tc>
                <w:tcPr>
                  <w:tcW w:w="990" w:type="dxa"/>
                </w:tcPr>
                <w:p w14:paraId="4605872C" w14:textId="4546B336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/>
                      <w:sz w:val="20"/>
                      <w:szCs w:val="20"/>
                    </w:rPr>
                    <w:t>2021</w:t>
                  </w:r>
                  <w:r w:rsidRPr="00236BFB">
                    <w:rPr>
                      <w:rFonts w:asciiTheme="minorEastAsia" w:hAnsiTheme="minorEastAsia" w:cs="Arial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890" w:type="dxa"/>
                </w:tcPr>
                <w:p w14:paraId="5D1F76AE" w14:textId="0F3080B7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 w:hint="eastAsia"/>
                      <w:sz w:val="20"/>
                      <w:szCs w:val="20"/>
                    </w:rPr>
                    <w:t>恩道出版社</w:t>
                  </w:r>
                </w:p>
              </w:tc>
              <w:tc>
                <w:tcPr>
                  <w:tcW w:w="1711" w:type="dxa"/>
                </w:tcPr>
                <w:p w14:paraId="1B18C6EE" w14:textId="0111E534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/>
                      <w:sz w:val="20"/>
                      <w:szCs w:val="20"/>
                    </w:rPr>
                    <w:t>978-988-8285-23-5</w:t>
                  </w:r>
                </w:p>
              </w:tc>
              <w:tc>
                <w:tcPr>
                  <w:tcW w:w="1271" w:type="dxa"/>
                </w:tcPr>
                <w:p w14:paraId="20946A82" w14:textId="78934839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236BFB">
                    <w:rPr>
                      <w:rFonts w:asciiTheme="minorEastAsia" w:hAnsiTheme="minorEastAsia" w:cs="Arial" w:hint="eastAsia"/>
                      <w:sz w:val="20"/>
                      <w:szCs w:val="20"/>
                    </w:rPr>
                    <w:t>第</w:t>
                  </w:r>
                  <w:r w:rsidRPr="00236BFB">
                    <w:rPr>
                      <w:rFonts w:asciiTheme="minorEastAsia" w:hAnsiTheme="minorEastAsia" w:cs="Arial"/>
                      <w:sz w:val="20"/>
                      <w:szCs w:val="20"/>
                    </w:rPr>
                    <w:t>2</w:t>
                  </w:r>
                  <w:r w:rsidRPr="00236BFB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版</w:t>
                  </w:r>
                </w:p>
              </w:tc>
            </w:tr>
            <w:tr w:rsidR="006B5F2B" w:rsidRPr="00F80733" w14:paraId="2832AE5B" w14:textId="77777777" w:rsidTr="00C802F3">
              <w:tc>
                <w:tcPr>
                  <w:tcW w:w="2667" w:type="dxa"/>
                </w:tcPr>
                <w:p w14:paraId="7E9D1FB3" w14:textId="523D8E3F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236BFB">
                    <w:rPr>
                      <w:rFonts w:ascii="Arial" w:hAnsi="新細明體" w:cs="Arial" w:hint="eastAsia"/>
                      <w:bCs/>
                      <w:sz w:val="20"/>
                      <w:szCs w:val="20"/>
                    </w:rPr>
                    <w:t>約書亞記</w:t>
                  </w:r>
                  <w:r w:rsidR="00C802F3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一</w:t>
                  </w:r>
                  <w:r w:rsidRPr="00236BFB">
                    <w:rPr>
                      <w:rFonts w:ascii="Arial" w:hAnsi="新細明體" w:cs="Arial" w:hint="eastAsia"/>
                      <w:bCs/>
                      <w:sz w:val="20"/>
                      <w:szCs w:val="20"/>
                    </w:rPr>
                    <w:t>天道聖經註釋</w:t>
                  </w:r>
                </w:p>
              </w:tc>
              <w:tc>
                <w:tcPr>
                  <w:tcW w:w="1440" w:type="dxa"/>
                </w:tcPr>
                <w:p w14:paraId="6CD60A17" w14:textId="775E5AC0" w:rsidR="006B5F2B" w:rsidRPr="00236BFB" w:rsidRDefault="00236BF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236BFB">
                    <w:rPr>
                      <w:rFonts w:ascii="Arial" w:hAnsi="新細明體" w:cs="Arial" w:hint="eastAsia"/>
                      <w:sz w:val="20"/>
                      <w:szCs w:val="20"/>
                    </w:rPr>
                    <w:t>張玉明</w:t>
                  </w:r>
                </w:p>
              </w:tc>
              <w:tc>
                <w:tcPr>
                  <w:tcW w:w="990" w:type="dxa"/>
                </w:tcPr>
                <w:p w14:paraId="6A4DFC21" w14:textId="6F0ECEFE" w:rsidR="006B5F2B" w:rsidRPr="00236BFB" w:rsidRDefault="00C802F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802F3">
                    <w:rPr>
                      <w:rFonts w:asciiTheme="minorEastAsia" w:hAnsiTheme="minorEastAsia" w:cs="Arial" w:hint="eastAsia"/>
                      <w:sz w:val="20"/>
                      <w:szCs w:val="20"/>
                    </w:rPr>
                    <w:t>2</w:t>
                  </w:r>
                  <w:r w:rsidRPr="00C802F3">
                    <w:rPr>
                      <w:rFonts w:asciiTheme="minorEastAsia" w:hAnsiTheme="minorEastAsia" w:cs="Arial"/>
                      <w:sz w:val="20"/>
                      <w:szCs w:val="20"/>
                    </w:rPr>
                    <w:t>016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1890" w:type="dxa"/>
                </w:tcPr>
                <w:p w14:paraId="4CCE6DDB" w14:textId="2D959A32" w:rsidR="006B5F2B" w:rsidRPr="00236BFB" w:rsidRDefault="00C802F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236BFB">
                    <w:rPr>
                      <w:rFonts w:ascii="Arial" w:hAnsi="新細明體" w:cs="Arial" w:hint="eastAsia"/>
                      <w:bCs/>
                      <w:sz w:val="20"/>
                      <w:szCs w:val="20"/>
                    </w:rPr>
                    <w:t>天道</w:t>
                  </w:r>
                  <w:r>
                    <w:rPr>
                      <w:rFonts w:ascii="Arial" w:hAnsi="新細明體" w:cs="Arial" w:hint="eastAsia"/>
                      <w:bCs/>
                      <w:sz w:val="20"/>
                      <w:szCs w:val="20"/>
                    </w:rPr>
                    <w:t>書樓有限公司</w:t>
                  </w:r>
                </w:p>
              </w:tc>
              <w:tc>
                <w:tcPr>
                  <w:tcW w:w="1711" w:type="dxa"/>
                </w:tcPr>
                <w:p w14:paraId="26594BAB" w14:textId="1455F5A3" w:rsidR="006B5F2B" w:rsidRPr="00C802F3" w:rsidRDefault="00C802F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inorEastAsia" w:hAnsiTheme="minorEastAsia" w:cs="Arial"/>
                      <w:sz w:val="20"/>
                      <w:szCs w:val="20"/>
                    </w:rPr>
                  </w:pPr>
                  <w:r w:rsidRPr="00C802F3">
                    <w:rPr>
                      <w:rFonts w:asciiTheme="minorEastAsia" w:hAnsiTheme="minorEastAsia" w:cs="Arial"/>
                      <w:sz w:val="20"/>
                      <w:szCs w:val="20"/>
                    </w:rPr>
                    <w:t>978-962-208-918-1</w:t>
                  </w:r>
                </w:p>
              </w:tc>
              <w:tc>
                <w:tcPr>
                  <w:tcW w:w="1271" w:type="dxa"/>
                </w:tcPr>
                <w:p w14:paraId="4AB8A22E" w14:textId="18AEBE95" w:rsidR="006B5F2B" w:rsidRPr="00C802F3" w:rsidRDefault="00C802F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初</w:t>
                  </w:r>
                  <w:r w:rsidRPr="00236BFB">
                    <w:rPr>
                      <w:rFonts w:asciiTheme="minorEastAsia" w:hAnsiTheme="minorEastAsia" w:cs="Arial" w:hint="eastAsia"/>
                      <w:bCs/>
                      <w:sz w:val="20"/>
                      <w:szCs w:val="20"/>
                    </w:rPr>
                    <w:t>版</w:t>
                  </w: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5"/>
              <w:gridCol w:w="3290"/>
              <w:gridCol w:w="2481"/>
            </w:tblGrid>
            <w:tr w:rsidR="006B5F2B" w:rsidRPr="00F80733" w14:paraId="3431E445" w14:textId="77777777" w:rsidTr="00BD2046">
              <w:tc>
                <w:tcPr>
                  <w:tcW w:w="2523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675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290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481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BD2046">
              <w:tc>
                <w:tcPr>
                  <w:tcW w:w="2523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675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290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481" w:type="dxa"/>
                </w:tcPr>
                <w:p w14:paraId="23457100" w14:textId="4564BB59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BD2046">
                    <w:rPr>
                      <w:rFonts w:ascii="Arial" w:hAnsi="新細明體" w:cs="Arial"/>
                      <w:sz w:val="16"/>
                      <w:szCs w:val="16"/>
                    </w:rPr>
                    <w:t>60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3FCD31C6" w14:textId="77777777" w:rsidTr="00BD2046">
              <w:tc>
                <w:tcPr>
                  <w:tcW w:w="2523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675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290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481" w:type="dxa"/>
                </w:tcPr>
                <w:p w14:paraId="2107B591" w14:textId="6957D639" w:rsidR="006B5F2B" w:rsidRPr="00F80733" w:rsidRDefault="00BD2046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10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BD2046">
              <w:tc>
                <w:tcPr>
                  <w:tcW w:w="2523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675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290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481" w:type="dxa"/>
                </w:tcPr>
                <w:p w14:paraId="4D2DF087" w14:textId="1CDF24AA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BD2046">
                    <w:rPr>
                      <w:rFonts w:ascii="Arial" w:hAnsi="新細明體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BD2046" w:rsidRPr="00F80733" w14:paraId="74625AAE" w14:textId="77777777" w:rsidTr="00BD2046">
              <w:tc>
                <w:tcPr>
                  <w:tcW w:w="2523" w:type="dxa"/>
                </w:tcPr>
                <w:p w14:paraId="728C0259" w14:textId="6BE73E0F" w:rsidR="00BD2046" w:rsidRPr="00C852D5" w:rsidRDefault="00BD2046" w:rsidP="00BD204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675" w:type="dxa"/>
                </w:tcPr>
                <w:p w14:paraId="00430932" w14:textId="77777777" w:rsidR="00BD2046" w:rsidRPr="00F80733" w:rsidRDefault="00BD2046" w:rsidP="00BD204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290" w:type="dxa"/>
                </w:tcPr>
                <w:p w14:paraId="26C47631" w14:textId="77777777" w:rsidR="00BD2046" w:rsidRPr="00C852D5" w:rsidRDefault="00BD2046" w:rsidP="00BD204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481" w:type="dxa"/>
                </w:tcPr>
                <w:p w14:paraId="59F70407" w14:textId="69632196" w:rsidR="00BD2046" w:rsidRPr="00F80733" w:rsidRDefault="00BD2046" w:rsidP="00BD2046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   10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799"/>
              <w:gridCol w:w="5289"/>
              <w:gridCol w:w="1902"/>
            </w:tblGrid>
            <w:tr w:rsidR="006B5F2B" w:rsidRPr="00F80733" w14:paraId="063DA68B" w14:textId="77777777" w:rsidTr="003314C2">
              <w:tc>
                <w:tcPr>
                  <w:tcW w:w="979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799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5289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1902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3314C2">
              <w:tc>
                <w:tcPr>
                  <w:tcW w:w="979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9" w:type="dxa"/>
                </w:tcPr>
                <w:p w14:paraId="33D2A978" w14:textId="47C6F47B" w:rsidR="00507C6F" w:rsidRPr="00441A85" w:rsidRDefault="00507C6F" w:rsidP="00507C6F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3/17/2024</w:t>
                  </w:r>
                </w:p>
              </w:tc>
              <w:tc>
                <w:tcPr>
                  <w:tcW w:w="5289" w:type="dxa"/>
                </w:tcPr>
                <w:p w14:paraId="33BC1DBC" w14:textId="69ACF0CA" w:rsidR="006B5F2B" w:rsidRPr="00441A85" w:rsidRDefault="00CB3C2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B3C24">
                    <w:rPr>
                      <w:rFonts w:ascii="Arial" w:hAnsi="新細明體" w:cs="Arial" w:hint="eastAsia"/>
                      <w:sz w:val="20"/>
                      <w:szCs w:val="20"/>
                    </w:rPr>
                    <w:t>約書亞記總覽</w:t>
                  </w:r>
                </w:p>
              </w:tc>
              <w:tc>
                <w:tcPr>
                  <w:tcW w:w="1902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3314C2">
              <w:tc>
                <w:tcPr>
                  <w:tcW w:w="979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9" w:type="dxa"/>
                </w:tcPr>
                <w:p w14:paraId="1B4075FF" w14:textId="57FDC20C" w:rsidR="006B5F2B" w:rsidRPr="00441A85" w:rsidRDefault="00507C6F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3/24/2024</w:t>
                  </w:r>
                </w:p>
              </w:tc>
              <w:tc>
                <w:tcPr>
                  <w:tcW w:w="5289" w:type="dxa"/>
                </w:tcPr>
                <w:p w14:paraId="12FB789A" w14:textId="337ECD38" w:rsidR="006B5F2B" w:rsidRPr="00441A85" w:rsidRDefault="00CB3C2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B3C24">
                    <w:rPr>
                      <w:rFonts w:ascii="Arial" w:hAnsi="新細明體" w:cs="Arial" w:hint="eastAsia"/>
                      <w:sz w:val="20"/>
                      <w:szCs w:val="20"/>
                    </w:rPr>
                    <w:t>約書亞記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的</w:t>
                  </w:r>
                  <w:r w:rsidR="006839B4">
                    <w:rPr>
                      <w:rFonts w:ascii="Arial" w:hAnsi="新細明體" w:cs="Arial" w:hint="eastAsia"/>
                      <w:sz w:val="20"/>
                      <w:szCs w:val="20"/>
                    </w:rPr>
                    <w:t>神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學</w:t>
                  </w:r>
                </w:p>
              </w:tc>
              <w:tc>
                <w:tcPr>
                  <w:tcW w:w="1902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3314C2">
              <w:tc>
                <w:tcPr>
                  <w:tcW w:w="979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9" w:type="dxa"/>
                </w:tcPr>
                <w:p w14:paraId="1AE6DACC" w14:textId="597A4F0F" w:rsidR="006B5F2B" w:rsidRPr="00441A85" w:rsidRDefault="00507C6F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3/31/2024</w:t>
                  </w:r>
                </w:p>
              </w:tc>
              <w:tc>
                <w:tcPr>
                  <w:tcW w:w="5289" w:type="dxa"/>
                </w:tcPr>
                <w:p w14:paraId="25647603" w14:textId="5D20F5A7" w:rsidR="006B5F2B" w:rsidRPr="00441A85" w:rsidRDefault="006839B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CB3C24">
                    <w:rPr>
                      <w:rFonts w:ascii="Arial" w:hAnsi="新細明體" w:cs="Arial" w:hint="eastAsia"/>
                      <w:sz w:val="20"/>
                      <w:szCs w:val="20"/>
                    </w:rPr>
                    <w:t>約書亞記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的文學結構</w:t>
                  </w:r>
                </w:p>
              </w:tc>
              <w:tc>
                <w:tcPr>
                  <w:tcW w:w="1902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3314C2">
              <w:tc>
                <w:tcPr>
                  <w:tcW w:w="979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99" w:type="dxa"/>
                </w:tcPr>
                <w:p w14:paraId="56059F7C" w14:textId="198F8F69" w:rsidR="006B5F2B" w:rsidRPr="00441A85" w:rsidRDefault="00507C6F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4/7/2024</w:t>
                  </w:r>
                </w:p>
              </w:tc>
              <w:tc>
                <w:tcPr>
                  <w:tcW w:w="5289" w:type="dxa"/>
                </w:tcPr>
                <w:p w14:paraId="30C435B5" w14:textId="0F2DDC1E" w:rsidR="006B5F2B" w:rsidRPr="00441A85" w:rsidRDefault="006839B4" w:rsidP="00667F3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第一章：塑造領袖、承接使命、傳承信仰</w:t>
                  </w:r>
                </w:p>
              </w:tc>
              <w:tc>
                <w:tcPr>
                  <w:tcW w:w="1902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3314C2">
              <w:tc>
                <w:tcPr>
                  <w:tcW w:w="979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9" w:type="dxa"/>
                </w:tcPr>
                <w:p w14:paraId="287E45D8" w14:textId="44C03125" w:rsidR="006B5F2B" w:rsidRPr="00441A85" w:rsidRDefault="00507C6F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4/14/2024</w:t>
                  </w:r>
                </w:p>
              </w:tc>
              <w:tc>
                <w:tcPr>
                  <w:tcW w:w="5289" w:type="dxa"/>
                </w:tcPr>
                <w:p w14:paraId="0F4A2C8A" w14:textId="49B4C847" w:rsidR="006B5F2B" w:rsidRPr="00441A85" w:rsidRDefault="006839B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第二章：完成被差遣的使命、信心被建立、救恩臨外邦</w:t>
                  </w:r>
                </w:p>
              </w:tc>
              <w:tc>
                <w:tcPr>
                  <w:tcW w:w="1902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3314C2">
              <w:tc>
                <w:tcPr>
                  <w:tcW w:w="979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9" w:type="dxa"/>
                </w:tcPr>
                <w:p w14:paraId="4795E380" w14:textId="34C8D11D" w:rsidR="006B5F2B" w:rsidRPr="00441A85" w:rsidRDefault="00507C6F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4/21/2024</w:t>
                  </w:r>
                </w:p>
              </w:tc>
              <w:tc>
                <w:tcPr>
                  <w:tcW w:w="5289" w:type="dxa"/>
                </w:tcPr>
                <w:p w14:paraId="5C459212" w14:textId="4C758DE2" w:rsidR="006B5F2B" w:rsidRPr="00441A85" w:rsidRDefault="006839B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第三章：預備過約旦河－分別為聖、與神同行</w:t>
                  </w:r>
                </w:p>
              </w:tc>
              <w:tc>
                <w:tcPr>
                  <w:tcW w:w="1902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3314C2">
              <w:tc>
                <w:tcPr>
                  <w:tcW w:w="979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99" w:type="dxa"/>
                </w:tcPr>
                <w:p w14:paraId="22C277EC" w14:textId="05CE52B9" w:rsidR="006B5F2B" w:rsidRPr="00441A85" w:rsidRDefault="00507C6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4/28/2024</w:t>
                  </w:r>
                </w:p>
              </w:tc>
              <w:tc>
                <w:tcPr>
                  <w:tcW w:w="5289" w:type="dxa"/>
                </w:tcPr>
                <w:p w14:paraId="197F5CEC" w14:textId="04C51556" w:rsidR="006B5F2B" w:rsidRPr="00441A85" w:rsidRDefault="006839B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第四、五章：記念、傳承神賜地的恩典</w:t>
                  </w:r>
                  <w:r w:rsidR="00146C85">
                    <w:rPr>
                      <w:rFonts w:ascii="Arial" w:hAnsi="新細明體" w:cs="Arial" w:hint="eastAsia"/>
                      <w:sz w:val="20"/>
                      <w:szCs w:val="20"/>
                    </w:rPr>
                    <w:t>、與神立約</w:t>
                  </w:r>
                </w:p>
              </w:tc>
              <w:tc>
                <w:tcPr>
                  <w:tcW w:w="1902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5F46F5D6" w14:textId="77777777" w:rsidTr="003314C2">
              <w:tc>
                <w:tcPr>
                  <w:tcW w:w="979" w:type="dxa"/>
                </w:tcPr>
                <w:p w14:paraId="012FC5E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99" w:type="dxa"/>
                </w:tcPr>
                <w:p w14:paraId="20C6DC12" w14:textId="664FEFDE" w:rsidR="006B5F2B" w:rsidRPr="00441A85" w:rsidRDefault="00991B4E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5/5/2024</w:t>
                  </w:r>
                </w:p>
              </w:tc>
              <w:tc>
                <w:tcPr>
                  <w:tcW w:w="5289" w:type="dxa"/>
                </w:tcPr>
                <w:p w14:paraId="07F57323" w14:textId="497FEDF4" w:rsidR="006B5F2B" w:rsidRPr="00441A85" w:rsidRDefault="006839B4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第五、六章：過約旦河－與神同工</w:t>
                  </w:r>
                </w:p>
              </w:tc>
              <w:tc>
                <w:tcPr>
                  <w:tcW w:w="1902" w:type="dxa"/>
                </w:tcPr>
                <w:p w14:paraId="6E4EC77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4B522E82" w14:textId="77777777" w:rsidTr="003314C2">
              <w:tc>
                <w:tcPr>
                  <w:tcW w:w="979" w:type="dxa"/>
                </w:tcPr>
                <w:p w14:paraId="4051EDA1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99" w:type="dxa"/>
                </w:tcPr>
                <w:p w14:paraId="22161FFE" w14:textId="0FB5F001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12</w:t>
                  </w: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/2024</w:t>
                  </w:r>
                </w:p>
              </w:tc>
              <w:tc>
                <w:tcPr>
                  <w:tcW w:w="5289" w:type="dxa"/>
                </w:tcPr>
                <w:p w14:paraId="45D61955" w14:textId="68B4F0BA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第七、八章：神對罪的審判</w:t>
                  </w:r>
                  <w:r w:rsidRPr="00751A3A">
                    <w:rPr>
                      <w:rFonts w:ascii="Arial" w:hAnsi="新細明體" w:cs="Arial"/>
                      <w:sz w:val="20"/>
                      <w:szCs w:val="20"/>
                    </w:rPr>
                    <w:t>；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認識、順服神的主權</w:t>
                  </w:r>
                </w:p>
              </w:tc>
              <w:tc>
                <w:tcPr>
                  <w:tcW w:w="1902" w:type="dxa"/>
                </w:tcPr>
                <w:p w14:paraId="4196A559" w14:textId="5362DB1D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77C38015" w14:textId="77777777" w:rsidTr="003314C2">
              <w:tc>
                <w:tcPr>
                  <w:tcW w:w="979" w:type="dxa"/>
                </w:tcPr>
                <w:p w14:paraId="2ACF0FA3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9" w:type="dxa"/>
                </w:tcPr>
                <w:p w14:paraId="6497B4F5" w14:textId="2F6AF3B0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19</w:t>
                  </w: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/2024</w:t>
                  </w:r>
                </w:p>
              </w:tc>
              <w:tc>
                <w:tcPr>
                  <w:tcW w:w="5289" w:type="dxa"/>
                </w:tcPr>
                <w:p w14:paraId="2B06058E" w14:textId="24912E56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第九、十章：敬畏神之外邦得救恩（南方之役）</w:t>
                  </w:r>
                </w:p>
              </w:tc>
              <w:tc>
                <w:tcPr>
                  <w:tcW w:w="1902" w:type="dxa"/>
                </w:tcPr>
                <w:p w14:paraId="210FD74E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21EFDD2E" w14:textId="77777777" w:rsidTr="003314C2">
              <w:tc>
                <w:tcPr>
                  <w:tcW w:w="979" w:type="dxa"/>
                </w:tcPr>
                <w:p w14:paraId="2215A10A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99" w:type="dxa"/>
                </w:tcPr>
                <w:p w14:paraId="32CFB667" w14:textId="3F79CB33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26/</w:t>
                  </w:r>
                  <w:r w:rsidRPr="00380345">
                    <w:rPr>
                      <w:rFonts w:ascii="Arial" w:hAnsi="新細明體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5289" w:type="dxa"/>
                </w:tcPr>
                <w:p w14:paraId="659568FA" w14:textId="51C33CA2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第十一、十二章：敵對神之外邦受審判（北方之役）</w:t>
                  </w:r>
                </w:p>
              </w:tc>
              <w:tc>
                <w:tcPr>
                  <w:tcW w:w="1902" w:type="dxa"/>
                </w:tcPr>
                <w:p w14:paraId="2FE93DAD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B7A6CEC" w14:textId="77777777" w:rsidTr="003314C2">
              <w:tc>
                <w:tcPr>
                  <w:tcW w:w="979" w:type="dxa"/>
                </w:tcPr>
                <w:p w14:paraId="0A0504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99" w:type="dxa"/>
                </w:tcPr>
                <w:p w14:paraId="7D8C8310" w14:textId="00E6DA96" w:rsidR="006B5F2B" w:rsidRPr="00441A85" w:rsidRDefault="00991B4E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6/2/2024</w:t>
                  </w:r>
                </w:p>
              </w:tc>
              <w:tc>
                <w:tcPr>
                  <w:tcW w:w="5289" w:type="dxa"/>
                </w:tcPr>
                <w:p w14:paraId="128D07F5" w14:textId="242C34FD" w:rsidR="006B5F2B" w:rsidRPr="00441A85" w:rsidRDefault="00254801" w:rsidP="0070763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</w:t>
                  </w:r>
                  <w:r w:rsidR="0070763C">
                    <w:rPr>
                      <w:rFonts w:ascii="Arial" w:hAnsi="新細明體" w:cs="Arial" w:hint="eastAsia"/>
                      <w:sz w:val="20"/>
                      <w:szCs w:val="20"/>
                    </w:rPr>
                    <w:t>十三、二十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一章：</w:t>
                  </w:r>
                  <w:r w:rsidR="0070763C">
                    <w:rPr>
                      <w:rFonts w:ascii="Arial" w:hAnsi="新細明體" w:cs="Arial" w:hint="eastAsia"/>
                      <w:sz w:val="20"/>
                      <w:szCs w:val="20"/>
                    </w:rPr>
                    <w:t>神分地給十二支派</w:t>
                  </w:r>
                  <w:r w:rsidR="00AA3124">
                    <w:rPr>
                      <w:rFonts w:ascii="Arial" w:hAnsi="新細明體" w:cs="Arial" w:hint="eastAsia"/>
                      <w:sz w:val="20"/>
                      <w:szCs w:val="20"/>
                    </w:rPr>
                    <w:t>（上）</w:t>
                  </w:r>
                </w:p>
              </w:tc>
              <w:tc>
                <w:tcPr>
                  <w:tcW w:w="1902" w:type="dxa"/>
                </w:tcPr>
                <w:p w14:paraId="477701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519A89A9" w14:textId="77777777" w:rsidTr="003314C2">
              <w:tc>
                <w:tcPr>
                  <w:tcW w:w="979" w:type="dxa"/>
                </w:tcPr>
                <w:p w14:paraId="62B1742C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99" w:type="dxa"/>
                </w:tcPr>
                <w:p w14:paraId="4CC29F0A" w14:textId="1D839F2B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6/9/2024</w:t>
                  </w:r>
                </w:p>
              </w:tc>
              <w:tc>
                <w:tcPr>
                  <w:tcW w:w="5289" w:type="dxa"/>
                </w:tcPr>
                <w:p w14:paraId="615C216A" w14:textId="56A7AE39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第十三、二十一章：神分地給十二支派（下）</w:t>
                  </w:r>
                </w:p>
              </w:tc>
              <w:tc>
                <w:tcPr>
                  <w:tcW w:w="1902" w:type="dxa"/>
                </w:tcPr>
                <w:p w14:paraId="267AD718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3AD26F42" w14:textId="77777777" w:rsidTr="003314C2">
              <w:tc>
                <w:tcPr>
                  <w:tcW w:w="979" w:type="dxa"/>
                </w:tcPr>
                <w:p w14:paraId="309FFF59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99" w:type="dxa"/>
                </w:tcPr>
                <w:p w14:paraId="0513C2D7" w14:textId="711F7FCD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6/16/2024</w:t>
                  </w:r>
                </w:p>
              </w:tc>
              <w:tc>
                <w:tcPr>
                  <w:tcW w:w="5289" w:type="dxa"/>
                </w:tcPr>
                <w:p w14:paraId="62266CD9" w14:textId="55DB637C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第二十二章：合而為一之壇－見證耶和華是以色列的神</w:t>
                  </w:r>
                </w:p>
              </w:tc>
              <w:tc>
                <w:tcPr>
                  <w:tcW w:w="1902" w:type="dxa"/>
                </w:tcPr>
                <w:p w14:paraId="772AAA41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991B4E" w:rsidRPr="00F80733" w14:paraId="6621B1E8" w14:textId="77777777" w:rsidTr="003314C2">
              <w:tc>
                <w:tcPr>
                  <w:tcW w:w="979" w:type="dxa"/>
                </w:tcPr>
                <w:p w14:paraId="36030354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9" w:type="dxa"/>
                </w:tcPr>
                <w:p w14:paraId="2CA38AE1" w14:textId="6076D1C8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6/23/2024</w:t>
                  </w:r>
                </w:p>
              </w:tc>
              <w:tc>
                <w:tcPr>
                  <w:tcW w:w="5289" w:type="dxa"/>
                </w:tcPr>
                <w:p w14:paraId="191399A8" w14:textId="31207A76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第二十三、二十四章：記念神拯救的作為，重新與神立約</w:t>
                  </w:r>
                </w:p>
              </w:tc>
              <w:tc>
                <w:tcPr>
                  <w:tcW w:w="1902" w:type="dxa"/>
                </w:tcPr>
                <w:p w14:paraId="1FFA7330" w14:textId="77777777" w:rsidR="00991B4E" w:rsidRPr="00441A85" w:rsidRDefault="00991B4E" w:rsidP="00991B4E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3314C2">
              <w:tc>
                <w:tcPr>
                  <w:tcW w:w="979" w:type="dxa"/>
                </w:tcPr>
                <w:p w14:paraId="35B2F75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14:paraId="2DC760D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89" w:type="dxa"/>
                </w:tcPr>
                <w:p w14:paraId="54DB776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2" w:type="dxa"/>
                </w:tcPr>
                <w:p w14:paraId="02801C4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2198" w14:textId="77777777" w:rsidR="00D45A75" w:rsidRDefault="00D45A75" w:rsidP="00856B79">
      <w:r>
        <w:separator/>
      </w:r>
    </w:p>
  </w:endnote>
  <w:endnote w:type="continuationSeparator" w:id="0">
    <w:p w14:paraId="1907252A" w14:textId="77777777" w:rsidR="00D45A75" w:rsidRDefault="00D45A75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3737" w14:textId="77777777" w:rsidR="00D45A75" w:rsidRDefault="00D45A75" w:rsidP="00856B79">
      <w:r>
        <w:separator/>
      </w:r>
    </w:p>
  </w:footnote>
  <w:footnote w:type="continuationSeparator" w:id="0">
    <w:p w14:paraId="1591D923" w14:textId="77777777" w:rsidR="00D45A75" w:rsidRDefault="00D45A75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0A7F42"/>
    <w:rsid w:val="00146C85"/>
    <w:rsid w:val="00236BFB"/>
    <w:rsid w:val="00254801"/>
    <w:rsid w:val="003314C2"/>
    <w:rsid w:val="00361CD3"/>
    <w:rsid w:val="00370D19"/>
    <w:rsid w:val="003B4378"/>
    <w:rsid w:val="003D625F"/>
    <w:rsid w:val="00425AC3"/>
    <w:rsid w:val="00441A85"/>
    <w:rsid w:val="00490227"/>
    <w:rsid w:val="00506A7B"/>
    <w:rsid w:val="00507C6F"/>
    <w:rsid w:val="0052717B"/>
    <w:rsid w:val="0061430A"/>
    <w:rsid w:val="0066222E"/>
    <w:rsid w:val="00667F32"/>
    <w:rsid w:val="006839B4"/>
    <w:rsid w:val="00686355"/>
    <w:rsid w:val="006B4194"/>
    <w:rsid w:val="006B5F2B"/>
    <w:rsid w:val="006E48C9"/>
    <w:rsid w:val="0070198E"/>
    <w:rsid w:val="0070763C"/>
    <w:rsid w:val="00716B88"/>
    <w:rsid w:val="00751A3A"/>
    <w:rsid w:val="0077028A"/>
    <w:rsid w:val="007B0992"/>
    <w:rsid w:val="007C26F4"/>
    <w:rsid w:val="007D39B2"/>
    <w:rsid w:val="007F1B50"/>
    <w:rsid w:val="00856B79"/>
    <w:rsid w:val="00872CB4"/>
    <w:rsid w:val="008B349A"/>
    <w:rsid w:val="008D0462"/>
    <w:rsid w:val="009139AE"/>
    <w:rsid w:val="00981747"/>
    <w:rsid w:val="00991B4E"/>
    <w:rsid w:val="00A27765"/>
    <w:rsid w:val="00A508A7"/>
    <w:rsid w:val="00AA3124"/>
    <w:rsid w:val="00B10212"/>
    <w:rsid w:val="00B71CC0"/>
    <w:rsid w:val="00BA0124"/>
    <w:rsid w:val="00BD2046"/>
    <w:rsid w:val="00C56523"/>
    <w:rsid w:val="00C65768"/>
    <w:rsid w:val="00C76495"/>
    <w:rsid w:val="00C802F3"/>
    <w:rsid w:val="00CB3C24"/>
    <w:rsid w:val="00CD72DF"/>
    <w:rsid w:val="00CD7FAC"/>
    <w:rsid w:val="00D45A75"/>
    <w:rsid w:val="00D74EBA"/>
    <w:rsid w:val="00E57263"/>
    <w:rsid w:val="00F7111F"/>
    <w:rsid w:val="00F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Wang Steven</cp:lastModifiedBy>
  <cp:revision>2</cp:revision>
  <dcterms:created xsi:type="dcterms:W3CDTF">2024-01-17T13:01:00Z</dcterms:created>
  <dcterms:modified xsi:type="dcterms:W3CDTF">2024-01-17T13:01:00Z</dcterms:modified>
</cp:coreProperties>
</file>